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92"/>
      </w:pPr>
      <w:r>
        <w:rPr>
          <w:rFonts w:ascii="Arial" w:hAnsi="Arial" w:cs="Arial"/>
          <w:sz w:val="58"/>
          <w:sz-cs w:val="58"/>
          <w:b/>
          <w:spacing w:val="0"/>
        </w:rPr>
        <w:t xml:space="preserve">Stefanie Couch — Short Bio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Stefanie Couch is the Founder and CEO of Grit Blueprint, a visibility, media, and growth partner for the building industry. A third-generation building supply insider with over 30 years of industry experience, she helps leaders and companies stop being the best-kept secret and become unmistakable. Stefanie is a Gallup Certified Strengths Coach, keynote speaker, podcast host, and practical AI leader. She operates from Grit Studios in Clayton, Georgia.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434343"/>
        </w:rPr>
        <w:t xml:space="preserve">Booking and media inquiries: team@gritblueprint.com · stefaniecouch.com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